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29"/>
      </w:tblGrid>
      <w:tr w:rsidR="005869F3" w:rsidRPr="005869F3" w:rsidTr="00543D9C">
        <w:tc>
          <w:tcPr>
            <w:tcW w:w="3085" w:type="dxa"/>
          </w:tcPr>
          <w:p w:rsidR="005869F3" w:rsidRDefault="005869F3" w:rsidP="00543D9C">
            <w:pPr>
              <w:jc w:val="center"/>
              <w:rPr>
                <w:rFonts w:ascii="Calibri" w:hAnsi="Calibri"/>
                <w:lang w:val="uk-UA"/>
              </w:rPr>
            </w:pPr>
            <w:r>
              <w:rPr>
                <w:rFonts w:ascii="Calibri" w:hAnsi="Calibri"/>
                <w:noProof/>
              </w:rPr>
              <w:drawing>
                <wp:inline distT="0" distB="0" distL="0" distR="0" wp14:anchorId="4E63DCE1" wp14:editId="681D91E1">
                  <wp:extent cx="1619250" cy="1590675"/>
                  <wp:effectExtent l="0" t="0" r="0" b="9525"/>
                  <wp:docPr id="31" name="Рисунок 3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inline>
              </w:drawing>
            </w:r>
          </w:p>
        </w:tc>
        <w:tc>
          <w:tcPr>
            <w:tcW w:w="7229" w:type="dxa"/>
            <w:vAlign w:val="center"/>
          </w:tcPr>
          <w:p w:rsidR="005869F3" w:rsidRPr="005869F3" w:rsidRDefault="005869F3" w:rsidP="00F33C3B">
            <w:pPr>
              <w:ind w:left="360" w:hanging="360"/>
              <w:jc w:val="center"/>
              <w:rPr>
                <w:rFonts w:ascii="Calibri" w:hAnsi="Calibri"/>
                <w:sz w:val="40"/>
                <w:szCs w:val="40"/>
              </w:rPr>
            </w:pPr>
            <w:r w:rsidRPr="005869F3">
              <w:rPr>
                <w:rFonts w:ascii="Calibri" w:hAnsi="Calibri" w:cs="Calibri"/>
                <w:bCs/>
                <w:sz w:val="40"/>
                <w:szCs w:val="40"/>
                <w:lang w:val="uk-UA"/>
              </w:rPr>
              <w:t xml:space="preserve">Наукове обґрунтування системи інтегрованого захисту сільськогосподарських культур при </w:t>
            </w:r>
            <w:bookmarkStart w:id="0" w:name="_GoBack"/>
            <w:bookmarkEnd w:id="0"/>
            <w:r w:rsidRPr="005869F3">
              <w:rPr>
                <w:rFonts w:ascii="Calibri" w:hAnsi="Calibri" w:cs="Calibri"/>
                <w:bCs/>
                <w:sz w:val="40"/>
                <w:szCs w:val="40"/>
                <w:lang w:val="uk-UA"/>
              </w:rPr>
              <w:t>вирощуванні на зрошуваних і неполивних землях півдня України</w:t>
            </w:r>
          </w:p>
        </w:tc>
      </w:tr>
    </w:tbl>
    <w:p w:rsidR="005869F3" w:rsidRDefault="005869F3" w:rsidP="00521284">
      <w:pPr>
        <w:shd w:val="clear" w:color="auto" w:fill="FFFFFF"/>
        <w:tabs>
          <w:tab w:val="left" w:pos="466"/>
        </w:tabs>
        <w:ind w:left="284" w:hanging="284"/>
        <w:jc w:val="both"/>
        <w:rPr>
          <w:rFonts w:ascii="Calibri" w:hAnsi="Calibri" w:cs="Calibri"/>
          <w:b/>
          <w:bCs/>
          <w:lang w:val="uk-UA"/>
        </w:rPr>
      </w:pPr>
    </w:p>
    <w:p w:rsidR="00521284" w:rsidRPr="005869F3" w:rsidRDefault="00521284" w:rsidP="005869F3">
      <w:pPr>
        <w:widowControl w:val="0"/>
        <w:shd w:val="clear" w:color="auto" w:fill="FFFFFF"/>
        <w:tabs>
          <w:tab w:val="left" w:pos="271"/>
        </w:tabs>
        <w:autoSpaceDE w:val="0"/>
        <w:autoSpaceDN w:val="0"/>
        <w:adjustRightInd w:val="0"/>
        <w:ind w:firstLine="567"/>
        <w:rPr>
          <w:rFonts w:asciiTheme="minorHAnsi" w:hAnsiTheme="minorHAnsi" w:cs="Calibri"/>
          <w:b/>
          <w:bCs/>
          <w:lang w:val="uk-UA"/>
        </w:rPr>
      </w:pPr>
      <w:r w:rsidRPr="005869F3">
        <w:rPr>
          <w:rFonts w:asciiTheme="minorHAnsi" w:hAnsiTheme="minorHAnsi" w:cs="Calibri"/>
          <w:b/>
          <w:bCs/>
          <w:lang w:val="uk-UA"/>
        </w:rPr>
        <w:t xml:space="preserve">Призначення та сфера застосування. </w:t>
      </w:r>
      <w:r w:rsidRPr="005869F3">
        <w:rPr>
          <w:rFonts w:asciiTheme="minorHAnsi" w:hAnsiTheme="minorHAnsi" w:cs="Calibri"/>
          <w:lang w:val="uk-UA"/>
        </w:rPr>
        <w:t>Агропромисловий комплекс.</w:t>
      </w:r>
    </w:p>
    <w:p w:rsidR="00521284" w:rsidRPr="005869F3" w:rsidRDefault="00521284" w:rsidP="005869F3">
      <w:pPr>
        <w:widowControl w:val="0"/>
        <w:shd w:val="clear" w:color="auto" w:fill="FFFFFF"/>
        <w:tabs>
          <w:tab w:val="left" w:pos="271"/>
        </w:tabs>
        <w:autoSpaceDE w:val="0"/>
        <w:autoSpaceDN w:val="0"/>
        <w:adjustRightInd w:val="0"/>
        <w:ind w:right="17" w:firstLine="567"/>
        <w:jc w:val="both"/>
        <w:rPr>
          <w:rFonts w:asciiTheme="minorHAnsi" w:hAnsiTheme="minorHAnsi" w:cs="Calibri"/>
          <w:spacing w:val="-4"/>
          <w:lang w:val="uk-UA"/>
        </w:rPr>
      </w:pPr>
      <w:r w:rsidRPr="005869F3">
        <w:rPr>
          <w:rFonts w:asciiTheme="minorHAnsi" w:hAnsiTheme="minorHAnsi" w:cs="Calibri"/>
          <w:b/>
          <w:bCs/>
          <w:lang w:val="uk-UA"/>
        </w:rPr>
        <w:t xml:space="preserve">Основні характеристики, суть розробки. </w:t>
      </w:r>
      <w:r w:rsidRPr="005869F3">
        <w:rPr>
          <w:rFonts w:asciiTheme="minorHAnsi" w:hAnsiTheme="minorHAnsi" w:cs="Calibri"/>
          <w:spacing w:val="-4"/>
          <w:lang w:val="uk-UA"/>
        </w:rPr>
        <w:t xml:space="preserve">На посівах сільськогосподарських культур налічується десятки видів шкідників, збудників небезпечних хвороб, злісних бур'янів, які спроможні знищити 30-50% урожаю, а іноді 70-100%. Для їх знищення виникає необхідність у проведенні 3-5, а при масовому поширенню – 5-7 хімічних обробок за вегетаційний період. Виникнення резистентності, забруднення довкілля залишками хімічних препаратів, дуже високі витрати на застосування </w:t>
      </w:r>
      <w:proofErr w:type="spellStart"/>
      <w:r w:rsidRPr="005869F3">
        <w:rPr>
          <w:rFonts w:asciiTheme="minorHAnsi" w:hAnsiTheme="minorHAnsi" w:cs="Calibri"/>
          <w:spacing w:val="-4"/>
          <w:lang w:val="uk-UA"/>
        </w:rPr>
        <w:t>фітофармзасобів</w:t>
      </w:r>
      <w:proofErr w:type="spellEnd"/>
      <w:r w:rsidRPr="005869F3">
        <w:rPr>
          <w:rFonts w:asciiTheme="minorHAnsi" w:hAnsiTheme="minorHAnsi" w:cs="Calibri"/>
          <w:spacing w:val="-4"/>
          <w:lang w:val="uk-UA"/>
        </w:rPr>
        <w:t xml:space="preserve"> забезпечує можливість інтегрованого підходу в системах захисту рослин, які базуються на управлінні шкідливими організмами в контексті зв’язку з навколишнім середовищем і динамікою популяцій видів за допомогою багатьох заходів та методів. Для умов півдня України встановлені й уточнені економічні пороги </w:t>
      </w:r>
      <w:proofErr w:type="spellStart"/>
      <w:r w:rsidRPr="005869F3">
        <w:rPr>
          <w:rFonts w:asciiTheme="minorHAnsi" w:hAnsiTheme="minorHAnsi" w:cs="Calibri"/>
          <w:spacing w:val="-4"/>
          <w:lang w:val="uk-UA"/>
        </w:rPr>
        <w:t>шкодочинності</w:t>
      </w:r>
      <w:proofErr w:type="spellEnd"/>
      <w:r w:rsidRPr="005869F3">
        <w:rPr>
          <w:rFonts w:asciiTheme="minorHAnsi" w:hAnsiTheme="minorHAnsi" w:cs="Calibri"/>
          <w:spacing w:val="-4"/>
          <w:lang w:val="uk-UA"/>
        </w:rPr>
        <w:t xml:space="preserve"> (ЕПШ), розроблені моделі для прогнозу розвитку збудників хвороб, створені нові методологічні параметри контролю за поширенням і ступенем небезпеки бур'янів. Застосування інтегрованого захисту при вирощуванні пшениці озимої сприяло підвищенню врожайності на 12-18%, кукурудзи на зерно – 21-29%, сої – 24-37%. Також відзначено зростання умовного чистого прибутку на 3850-5390 грн/га та виробничої рентабельності – на 47-83%.</w:t>
      </w:r>
    </w:p>
    <w:p w:rsidR="00521284" w:rsidRPr="005869F3" w:rsidRDefault="00521284" w:rsidP="005869F3">
      <w:pPr>
        <w:shd w:val="clear" w:color="auto" w:fill="FFFFFF"/>
        <w:tabs>
          <w:tab w:val="left" w:pos="271"/>
        </w:tabs>
        <w:ind w:firstLine="567"/>
        <w:jc w:val="both"/>
        <w:rPr>
          <w:rFonts w:asciiTheme="minorHAnsi" w:hAnsiTheme="minorHAnsi" w:cs="Calibri"/>
          <w:lang w:val="uk-UA"/>
        </w:rPr>
      </w:pPr>
      <w:r w:rsidRPr="005869F3">
        <w:rPr>
          <w:rFonts w:asciiTheme="minorHAnsi" w:hAnsiTheme="minorHAnsi" w:cs="Calibri"/>
          <w:b/>
          <w:bCs/>
          <w:lang w:val="uk-UA"/>
        </w:rPr>
        <w:t xml:space="preserve">Порівняння зі світовими аналогами, основні переваги розробки. </w:t>
      </w:r>
      <w:r w:rsidRPr="005869F3">
        <w:rPr>
          <w:rFonts w:asciiTheme="minorHAnsi" w:hAnsiTheme="minorHAnsi" w:cs="Calibri"/>
          <w:lang w:val="uk-UA"/>
        </w:rPr>
        <w:t xml:space="preserve">Впровадження у виробництво розробленої системи інтегрованого захисту рослин дозволяє отримувати за різних погодних умов стабільні, високі, якісні, економічно та енергетично обґрунтований рівень врожаї сільськогосподарських культур на зрошуваних і неполивних землях. </w:t>
      </w:r>
    </w:p>
    <w:p w:rsidR="00521284" w:rsidRPr="005869F3" w:rsidRDefault="00521284" w:rsidP="005869F3">
      <w:pPr>
        <w:shd w:val="clear" w:color="auto" w:fill="FFFFFF"/>
        <w:tabs>
          <w:tab w:val="left" w:pos="355"/>
        </w:tabs>
        <w:ind w:right="36" w:firstLine="567"/>
        <w:jc w:val="both"/>
        <w:rPr>
          <w:rFonts w:asciiTheme="minorHAnsi" w:hAnsiTheme="minorHAnsi" w:cs="Calibri"/>
          <w:lang w:val="uk-UA"/>
        </w:rPr>
      </w:pPr>
      <w:r w:rsidRPr="005869F3">
        <w:rPr>
          <w:rFonts w:asciiTheme="minorHAnsi" w:hAnsiTheme="minorHAnsi" w:cs="Calibri"/>
          <w:b/>
          <w:bCs/>
          <w:lang w:val="uk-UA"/>
        </w:rPr>
        <w:t xml:space="preserve">Стан охорони інтелектуальної власності. </w:t>
      </w:r>
      <w:r w:rsidRPr="005869F3">
        <w:rPr>
          <w:rFonts w:asciiTheme="minorHAnsi" w:hAnsiTheme="minorHAnsi" w:cs="Calibri"/>
          <w:lang w:val="uk-UA"/>
        </w:rPr>
        <w:t>База даних "Електронно-інформаційний довідник (ЕІД) "</w:t>
      </w:r>
      <w:proofErr w:type="spellStart"/>
      <w:r w:rsidRPr="005869F3">
        <w:rPr>
          <w:rFonts w:asciiTheme="minorHAnsi" w:hAnsiTheme="minorHAnsi" w:cs="Calibri"/>
          <w:lang w:val="uk-UA"/>
        </w:rPr>
        <w:t>Фітофармзахист</w:t>
      </w:r>
      <w:proofErr w:type="spellEnd"/>
      <w:r w:rsidRPr="005869F3">
        <w:rPr>
          <w:rFonts w:asciiTheme="minorHAnsi" w:hAnsiTheme="minorHAnsi" w:cs="Calibri"/>
          <w:lang w:val="uk-UA"/>
        </w:rPr>
        <w:t>". Свідоцтво про реєстрацію авторського права на твір № 31800. Літературно-письмовий твір науково-технічного характеру.</w:t>
      </w:r>
    </w:p>
    <w:p w:rsidR="00521284" w:rsidRPr="005869F3" w:rsidRDefault="00521284" w:rsidP="005869F3">
      <w:pPr>
        <w:shd w:val="clear" w:color="auto" w:fill="FFFFFF"/>
        <w:tabs>
          <w:tab w:val="left" w:pos="240"/>
        </w:tabs>
        <w:ind w:firstLine="567"/>
        <w:jc w:val="both"/>
        <w:rPr>
          <w:rFonts w:asciiTheme="minorHAnsi" w:hAnsiTheme="minorHAnsi" w:cs="Calibri"/>
          <w:lang w:val="uk-UA"/>
        </w:rPr>
      </w:pPr>
      <w:r w:rsidRPr="005869F3">
        <w:rPr>
          <w:rFonts w:asciiTheme="minorHAnsi" w:hAnsiTheme="minorHAnsi" w:cs="Calibri"/>
          <w:b/>
          <w:bCs/>
          <w:lang w:val="uk-UA"/>
        </w:rPr>
        <w:t xml:space="preserve">Затребуваність ринку. </w:t>
      </w:r>
      <w:r w:rsidRPr="005869F3">
        <w:rPr>
          <w:rFonts w:asciiTheme="minorHAnsi" w:hAnsiTheme="minorHAnsi" w:cs="Calibri"/>
          <w:lang w:val="uk-UA"/>
        </w:rPr>
        <w:t>Використання систем інтегрованого захисту має перспективи широкого впровадження на зрошуваних і неполивних землях півдня України, оскільки сприяє підвищую врожайної на 15-30% та чистий прибуток – на 10-15%, а також має екологічні переваги.</w:t>
      </w:r>
    </w:p>
    <w:p w:rsidR="00521284" w:rsidRPr="005869F3" w:rsidRDefault="00521284" w:rsidP="005869F3">
      <w:pPr>
        <w:shd w:val="clear" w:color="auto" w:fill="FFFFFF"/>
        <w:tabs>
          <w:tab w:val="left" w:pos="240"/>
        </w:tabs>
        <w:ind w:firstLine="567"/>
        <w:jc w:val="both"/>
        <w:rPr>
          <w:rFonts w:asciiTheme="minorHAnsi" w:hAnsiTheme="minorHAnsi" w:cs="Calibri"/>
          <w:bCs/>
          <w:lang w:val="uk-UA"/>
        </w:rPr>
      </w:pPr>
      <w:r w:rsidRPr="005869F3">
        <w:rPr>
          <w:rFonts w:asciiTheme="minorHAnsi" w:hAnsiTheme="minorHAnsi" w:cs="Calibri"/>
          <w:b/>
          <w:bCs/>
          <w:lang w:val="uk-UA"/>
        </w:rPr>
        <w:t xml:space="preserve">Стан готовості розробки. </w:t>
      </w:r>
      <w:r w:rsidRPr="005869F3">
        <w:rPr>
          <w:rFonts w:asciiTheme="minorHAnsi" w:hAnsiTheme="minorHAnsi" w:cs="Calibri"/>
          <w:bCs/>
          <w:lang w:val="uk-UA"/>
        </w:rPr>
        <w:t>Розробка впроваджена у виробництво в господарствах Херсонської області на площі 2,5-3,0 тис. га.</w:t>
      </w:r>
    </w:p>
    <w:p w:rsidR="00521284" w:rsidRDefault="00521284" w:rsidP="005869F3">
      <w:pPr>
        <w:shd w:val="clear" w:color="auto" w:fill="FFFFFF"/>
        <w:tabs>
          <w:tab w:val="left" w:pos="240"/>
        </w:tabs>
        <w:ind w:firstLine="567"/>
        <w:jc w:val="center"/>
        <w:rPr>
          <w:rFonts w:asciiTheme="minorHAnsi" w:hAnsiTheme="minorHAnsi" w:cs="Calibri"/>
          <w:lang w:val="uk-UA"/>
        </w:rPr>
      </w:pPr>
      <w:r w:rsidRPr="005869F3">
        <w:rPr>
          <w:rFonts w:asciiTheme="minorHAnsi" w:hAnsiTheme="minorHAnsi" w:cs="Calibri"/>
          <w:noProof/>
        </w:rPr>
        <w:drawing>
          <wp:inline distT="0" distB="0" distL="0" distR="0" wp14:anchorId="0A3F6A33" wp14:editId="3DD9EF5C">
            <wp:extent cx="2722173" cy="1781175"/>
            <wp:effectExtent l="0" t="0" r="2540" b="0"/>
            <wp:docPr id="44" name="Рисунок 44" descr="20170615_15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20170615_1537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2173" cy="1781175"/>
                    </a:xfrm>
                    <a:prstGeom prst="rect">
                      <a:avLst/>
                    </a:prstGeom>
                    <a:noFill/>
                    <a:ln>
                      <a:noFill/>
                    </a:ln>
                  </pic:spPr>
                </pic:pic>
              </a:graphicData>
            </a:graphic>
          </wp:inline>
        </w:drawing>
      </w:r>
    </w:p>
    <w:p w:rsidR="005869F3" w:rsidRPr="005869F3" w:rsidRDefault="005869F3" w:rsidP="005869F3">
      <w:pPr>
        <w:shd w:val="clear" w:color="auto" w:fill="FFFFFF"/>
        <w:tabs>
          <w:tab w:val="left" w:pos="240"/>
        </w:tabs>
        <w:ind w:firstLine="567"/>
        <w:jc w:val="center"/>
        <w:rPr>
          <w:rFonts w:asciiTheme="minorHAnsi" w:hAnsiTheme="minorHAnsi" w:cs="Calibri"/>
          <w:lang w:val="uk-UA"/>
        </w:rPr>
      </w:pPr>
    </w:p>
    <w:p w:rsidR="00521284" w:rsidRPr="005869F3" w:rsidRDefault="00521284" w:rsidP="005869F3">
      <w:pPr>
        <w:shd w:val="clear" w:color="auto" w:fill="FFFFFF"/>
        <w:tabs>
          <w:tab w:val="left" w:pos="240"/>
        </w:tabs>
        <w:ind w:firstLine="567"/>
        <w:rPr>
          <w:rFonts w:asciiTheme="minorHAnsi" w:hAnsiTheme="minorHAnsi" w:cs="Calibri"/>
          <w:lang w:val="uk-UA"/>
        </w:rPr>
      </w:pPr>
      <w:r w:rsidRPr="005869F3">
        <w:rPr>
          <w:rFonts w:asciiTheme="minorHAnsi" w:hAnsiTheme="minorHAnsi" w:cs="Calibri"/>
          <w:b/>
          <w:lang w:val="uk-UA"/>
        </w:rPr>
        <w:t>Координати для зв’язку</w:t>
      </w:r>
      <w:r w:rsidRPr="005869F3">
        <w:rPr>
          <w:rFonts w:asciiTheme="minorHAnsi" w:hAnsiTheme="minorHAnsi" w:cs="Calibri"/>
          <w:lang w:val="uk-UA"/>
        </w:rPr>
        <w:t>:</w:t>
      </w:r>
    </w:p>
    <w:p w:rsidR="00472348" w:rsidRDefault="00472348" w:rsidP="00472348">
      <w:pPr>
        <w:ind w:firstLine="567"/>
        <w:jc w:val="both"/>
        <w:rPr>
          <w:rFonts w:ascii="Calibri" w:hAnsi="Calibri"/>
        </w:rPr>
      </w:pPr>
      <w:r>
        <w:rPr>
          <w:rFonts w:ascii="Calibri" w:hAnsi="Calibri"/>
          <w:lang w:val="uk-UA"/>
        </w:rPr>
        <w:t>73006, м. Херсон, ДВНЗ «Херсонський державний аграрний університет», (0552)-41-75-92, e-</w:t>
      </w:r>
      <w:proofErr w:type="spellStart"/>
      <w:r>
        <w:rPr>
          <w:rFonts w:ascii="Calibri" w:hAnsi="Calibri"/>
          <w:lang w:val="uk-UA"/>
        </w:rPr>
        <w:t>mail</w:t>
      </w:r>
      <w:proofErr w:type="spellEnd"/>
      <w:r>
        <w:rPr>
          <w:rFonts w:ascii="Calibri" w:hAnsi="Calibri"/>
          <w:lang w:val="uk-UA"/>
        </w:rPr>
        <w:t xml:space="preserve">: </w:t>
      </w:r>
      <w:proofErr w:type="spellStart"/>
      <w:r>
        <w:rPr>
          <w:rFonts w:ascii="Calibri" w:hAnsi="Calibri"/>
          <w:lang w:val="en-US"/>
        </w:rPr>
        <w:t>simonova</w:t>
      </w:r>
      <w:proofErr w:type="spellEnd"/>
      <w:r>
        <w:rPr>
          <w:rFonts w:ascii="Calibri" w:hAnsi="Calibri"/>
        </w:rPr>
        <w:t>_</w:t>
      </w:r>
      <w:r>
        <w:rPr>
          <w:rFonts w:ascii="Calibri" w:hAnsi="Calibri"/>
          <w:lang w:val="en-US"/>
        </w:rPr>
        <w:t>ok</w:t>
      </w:r>
      <w:r>
        <w:rPr>
          <w:rFonts w:ascii="Calibri" w:hAnsi="Calibri"/>
        </w:rPr>
        <w:t>@</w:t>
      </w:r>
      <w:proofErr w:type="spellStart"/>
      <w:r>
        <w:rPr>
          <w:rFonts w:ascii="Calibri" w:hAnsi="Calibri"/>
          <w:lang w:val="en-US"/>
        </w:rPr>
        <w:t>ukr</w:t>
      </w:r>
      <w:proofErr w:type="spellEnd"/>
      <w:r>
        <w:rPr>
          <w:rFonts w:ascii="Calibri" w:hAnsi="Calibri"/>
        </w:rPr>
        <w:t>.</w:t>
      </w:r>
      <w:r>
        <w:rPr>
          <w:rFonts w:ascii="Calibri" w:hAnsi="Calibri"/>
          <w:lang w:val="en-US"/>
        </w:rPr>
        <w:t>net</w:t>
      </w:r>
    </w:p>
    <w:p w:rsidR="00472348" w:rsidRDefault="00472348" w:rsidP="00472348">
      <w:pPr>
        <w:ind w:left="360" w:hanging="360"/>
        <w:jc w:val="both"/>
        <w:rPr>
          <w:rFonts w:ascii="Calibri" w:hAnsi="Calibri"/>
        </w:rPr>
      </w:pPr>
    </w:p>
    <w:p w:rsidR="00521284" w:rsidRPr="005869F3" w:rsidRDefault="00521284" w:rsidP="005869F3">
      <w:pPr>
        <w:shd w:val="clear" w:color="auto" w:fill="FFFFFF"/>
        <w:tabs>
          <w:tab w:val="left" w:pos="240"/>
        </w:tabs>
        <w:ind w:firstLine="567"/>
        <w:rPr>
          <w:rFonts w:asciiTheme="minorHAnsi" w:hAnsiTheme="minorHAnsi" w:cs="Calibri"/>
          <w:b/>
          <w:bCs/>
        </w:rPr>
      </w:pPr>
    </w:p>
    <w:p w:rsidR="00521284" w:rsidRDefault="00521284" w:rsidP="00521284">
      <w:pPr>
        <w:shd w:val="clear" w:color="auto" w:fill="FFFFFF"/>
        <w:tabs>
          <w:tab w:val="left" w:pos="240"/>
        </w:tabs>
        <w:ind w:left="284" w:hanging="284"/>
        <w:jc w:val="center"/>
        <w:rPr>
          <w:rFonts w:ascii="Calibri" w:hAnsi="Calibri" w:cs="Calibri"/>
          <w:b/>
          <w:bCs/>
        </w:rPr>
      </w:pPr>
    </w:p>
    <w:p w:rsidR="00521284" w:rsidRDefault="00521284" w:rsidP="00521284">
      <w:pPr>
        <w:shd w:val="clear" w:color="auto" w:fill="FFFFFF"/>
        <w:tabs>
          <w:tab w:val="left" w:pos="240"/>
        </w:tabs>
        <w:ind w:left="284" w:hanging="284"/>
        <w:jc w:val="center"/>
        <w:rPr>
          <w:rFonts w:ascii="Calibri" w:hAnsi="Calibri" w:cs="Calibri"/>
          <w:b/>
          <w:bC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29"/>
      </w:tblGrid>
      <w:tr w:rsidR="005869F3" w:rsidRPr="00F33C3B" w:rsidTr="00543D9C">
        <w:tc>
          <w:tcPr>
            <w:tcW w:w="3085" w:type="dxa"/>
          </w:tcPr>
          <w:p w:rsidR="005869F3" w:rsidRDefault="005869F3" w:rsidP="00543D9C">
            <w:pPr>
              <w:jc w:val="center"/>
              <w:rPr>
                <w:rFonts w:ascii="Calibri" w:hAnsi="Calibri"/>
                <w:lang w:val="uk-UA"/>
              </w:rPr>
            </w:pPr>
            <w:r>
              <w:rPr>
                <w:rFonts w:ascii="Calibri" w:hAnsi="Calibri"/>
                <w:noProof/>
              </w:rPr>
              <w:lastRenderedPageBreak/>
              <w:drawing>
                <wp:inline distT="0" distB="0" distL="0" distR="0" wp14:anchorId="4E63DCE1" wp14:editId="681D91E1">
                  <wp:extent cx="1619250" cy="1590675"/>
                  <wp:effectExtent l="0" t="0" r="0" b="9525"/>
                  <wp:docPr id="32" name="Рисунок 3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inline>
              </w:drawing>
            </w:r>
          </w:p>
        </w:tc>
        <w:tc>
          <w:tcPr>
            <w:tcW w:w="7229" w:type="dxa"/>
            <w:vAlign w:val="center"/>
          </w:tcPr>
          <w:p w:rsidR="005869F3" w:rsidRPr="005869F3" w:rsidRDefault="005869F3" w:rsidP="00543D9C">
            <w:pPr>
              <w:ind w:left="360" w:hanging="360"/>
              <w:jc w:val="center"/>
              <w:rPr>
                <w:rFonts w:ascii="Calibri" w:hAnsi="Calibri"/>
                <w:sz w:val="40"/>
                <w:szCs w:val="40"/>
                <w:lang w:val="en-US"/>
              </w:rPr>
            </w:pPr>
            <w:r w:rsidRPr="005869F3">
              <w:rPr>
                <w:rFonts w:ascii="Calibri" w:hAnsi="Calibri" w:cs="Calibri"/>
                <w:sz w:val="40"/>
                <w:szCs w:val="40"/>
                <w:lang w:val="en-GB"/>
              </w:rPr>
              <w:t>Scientific substantiation of the system of integrated protection of agricultural crops in their cultivation on irrigated and non-irrigated lands of southern Ukraine</w:t>
            </w:r>
          </w:p>
        </w:tc>
      </w:tr>
    </w:tbl>
    <w:p w:rsidR="005869F3" w:rsidRDefault="005869F3" w:rsidP="00521284">
      <w:pPr>
        <w:shd w:val="clear" w:color="auto" w:fill="FFFFFF"/>
        <w:tabs>
          <w:tab w:val="left" w:pos="240"/>
        </w:tabs>
        <w:ind w:left="284" w:hanging="284"/>
        <w:jc w:val="both"/>
        <w:rPr>
          <w:rFonts w:ascii="Calibri" w:hAnsi="Calibri" w:cs="Calibri"/>
          <w:b/>
          <w:lang w:val="uk-UA"/>
        </w:rPr>
      </w:pPr>
    </w:p>
    <w:p w:rsidR="00521284" w:rsidRPr="00FF4476" w:rsidRDefault="00521284" w:rsidP="005869F3">
      <w:pPr>
        <w:shd w:val="clear" w:color="auto" w:fill="FFFFFF"/>
        <w:tabs>
          <w:tab w:val="left" w:pos="0"/>
        </w:tabs>
        <w:ind w:firstLine="567"/>
        <w:jc w:val="both"/>
        <w:rPr>
          <w:rFonts w:ascii="Calibri" w:hAnsi="Calibri" w:cs="Calibri"/>
          <w:lang w:val="en-GB"/>
        </w:rPr>
      </w:pPr>
      <w:proofErr w:type="gramStart"/>
      <w:r w:rsidRPr="00FF4476">
        <w:rPr>
          <w:rFonts w:ascii="Calibri" w:hAnsi="Calibri" w:cs="Calibri"/>
          <w:b/>
          <w:lang w:val="en-GB"/>
        </w:rPr>
        <w:t>Purpose and scope</w:t>
      </w:r>
      <w:r w:rsidRPr="00FF4476">
        <w:rPr>
          <w:rFonts w:ascii="Calibri" w:hAnsi="Calibri" w:cs="Calibri"/>
          <w:lang w:val="en-GB"/>
        </w:rPr>
        <w:t>.</w:t>
      </w:r>
      <w:proofErr w:type="gramEnd"/>
      <w:r w:rsidRPr="00FF4476">
        <w:rPr>
          <w:rFonts w:ascii="Calibri" w:hAnsi="Calibri" w:cs="Calibri"/>
          <w:lang w:val="en-GB"/>
        </w:rPr>
        <w:t xml:space="preserve"> </w:t>
      </w:r>
      <w:proofErr w:type="gramStart"/>
      <w:r w:rsidRPr="00FF4476">
        <w:rPr>
          <w:rFonts w:ascii="Calibri" w:hAnsi="Calibri" w:cs="Calibri"/>
          <w:lang w:val="en-GB"/>
        </w:rPr>
        <w:t>Agro-industrial complex.</w:t>
      </w:r>
      <w:proofErr w:type="gramEnd"/>
    </w:p>
    <w:p w:rsidR="00521284" w:rsidRPr="00FF4476" w:rsidRDefault="00521284" w:rsidP="005869F3">
      <w:pPr>
        <w:shd w:val="clear" w:color="auto" w:fill="FFFFFF"/>
        <w:tabs>
          <w:tab w:val="left" w:pos="0"/>
        </w:tabs>
        <w:ind w:firstLine="567"/>
        <w:jc w:val="both"/>
        <w:rPr>
          <w:rFonts w:ascii="Calibri" w:hAnsi="Calibri" w:cs="Calibri"/>
          <w:lang w:val="en-GB"/>
        </w:rPr>
      </w:pPr>
      <w:proofErr w:type="gramStart"/>
      <w:r w:rsidRPr="00FF4476">
        <w:rPr>
          <w:rFonts w:ascii="Calibri" w:hAnsi="Calibri" w:cs="Calibri"/>
          <w:b/>
          <w:lang w:val="en-GB"/>
        </w:rPr>
        <w:t>The main characteristics, the essence of the development</w:t>
      </w:r>
      <w:r w:rsidRPr="00FF4476">
        <w:rPr>
          <w:rFonts w:ascii="Calibri" w:hAnsi="Calibri" w:cs="Calibri"/>
          <w:lang w:val="en-GB"/>
        </w:rPr>
        <w:t>.</w:t>
      </w:r>
      <w:proofErr w:type="gramEnd"/>
      <w:r w:rsidRPr="00FF4476">
        <w:rPr>
          <w:rFonts w:ascii="Calibri" w:hAnsi="Calibri" w:cs="Calibri"/>
          <w:lang w:val="en-GB"/>
        </w:rPr>
        <w:t xml:space="preserve"> On crops of agricultural crops there are dozens of species of pests, pathogens of dangerous diseases, malicious weeds that can destroy 30-50% of the harvest, and sometimes 70-100%. For their destruction, there is a need for conducting 3-5, and with mass distribution - 5-7 chemical treatments for the growing season. The emergence of resistance, environmental pollution with chemical residues, and the very high costs of using </w:t>
      </w:r>
      <w:proofErr w:type="spellStart"/>
      <w:r w:rsidRPr="00FF4476">
        <w:rPr>
          <w:rFonts w:ascii="Calibri" w:hAnsi="Calibri" w:cs="Calibri"/>
          <w:lang w:val="en-GB"/>
        </w:rPr>
        <w:t>phytopharmaceuticals</w:t>
      </w:r>
      <w:proofErr w:type="spellEnd"/>
      <w:r w:rsidRPr="00FF4476">
        <w:rPr>
          <w:rFonts w:ascii="Calibri" w:hAnsi="Calibri" w:cs="Calibri"/>
          <w:lang w:val="en-GB"/>
        </w:rPr>
        <w:t xml:space="preserve"> </w:t>
      </w:r>
      <w:proofErr w:type="gramStart"/>
      <w:r w:rsidRPr="00FF4476">
        <w:rPr>
          <w:rFonts w:ascii="Calibri" w:hAnsi="Calibri" w:cs="Calibri"/>
          <w:lang w:val="en-GB"/>
        </w:rPr>
        <w:t>provides</w:t>
      </w:r>
      <w:proofErr w:type="gramEnd"/>
      <w:r w:rsidRPr="00FF4476">
        <w:rPr>
          <w:rFonts w:ascii="Calibri" w:hAnsi="Calibri" w:cs="Calibri"/>
          <w:lang w:val="en-GB"/>
        </w:rPr>
        <w:t xml:space="preserve"> the possibility of an integrated approach in plant protection systems based on the management of harmful organisms in the context of connection with the environment and the dynamics of species populations through a variety of measures and methods. For the conditions of southern </w:t>
      </w:r>
      <w:smartTag w:uri="urn:schemas-microsoft-com:office:smarttags" w:element="place">
        <w:smartTag w:uri="urn:schemas-microsoft-com:office:smarttags" w:element="country-region">
          <w:r w:rsidRPr="00FF4476">
            <w:rPr>
              <w:rFonts w:ascii="Calibri" w:hAnsi="Calibri" w:cs="Calibri"/>
              <w:lang w:val="en-GB"/>
            </w:rPr>
            <w:t>Ukraine</w:t>
          </w:r>
        </w:smartTag>
      </w:smartTag>
      <w:r w:rsidRPr="00FF4476">
        <w:rPr>
          <w:rFonts w:ascii="Calibri" w:hAnsi="Calibri" w:cs="Calibri"/>
          <w:lang w:val="en-GB"/>
        </w:rPr>
        <w:t>, the economic thresholds for harmfulness (EPPS) have been established and specified, models have been developed for forecasting the development of pathogens, and new methodological parameters have been created for controlling the distribution and degree of danger of weeds. The application of integrated protection in winter wheat cultivation has increased yields by 12-18%, corn for grain - 21-29%, soybeans - 24-37%. Also, the growth of conditional net income was noted at 3850-5390 UAH/ha and the production profitability was 47-83%.</w:t>
      </w:r>
    </w:p>
    <w:p w:rsidR="00521284" w:rsidRPr="00FF4476" w:rsidRDefault="00521284" w:rsidP="005869F3">
      <w:pPr>
        <w:shd w:val="clear" w:color="auto" w:fill="FFFFFF"/>
        <w:tabs>
          <w:tab w:val="left" w:pos="0"/>
        </w:tabs>
        <w:ind w:firstLine="567"/>
        <w:jc w:val="both"/>
        <w:rPr>
          <w:rFonts w:ascii="Calibri" w:hAnsi="Calibri" w:cs="Calibri"/>
          <w:lang w:val="en-GB"/>
        </w:rPr>
      </w:pPr>
      <w:proofErr w:type="gramStart"/>
      <w:r w:rsidRPr="00FF4476">
        <w:rPr>
          <w:rFonts w:ascii="Calibri" w:hAnsi="Calibri" w:cs="Calibri"/>
          <w:b/>
          <w:lang w:val="en-GB"/>
        </w:rPr>
        <w:t>Comparison with world analogues, the main advantages of development</w:t>
      </w:r>
      <w:r w:rsidRPr="00FF4476">
        <w:rPr>
          <w:rFonts w:ascii="Calibri" w:hAnsi="Calibri" w:cs="Calibri"/>
          <w:lang w:val="en-GB"/>
        </w:rPr>
        <w:t>.</w:t>
      </w:r>
      <w:proofErr w:type="gramEnd"/>
      <w:r w:rsidRPr="00FF4476">
        <w:rPr>
          <w:rFonts w:ascii="Calibri" w:hAnsi="Calibri" w:cs="Calibri"/>
          <w:lang w:val="en-GB"/>
        </w:rPr>
        <w:t xml:space="preserve"> The introduction of the integrated plant protection system in the production system allows us to obtain stable, high, high-quality and economically and energy-based crop yields on irrigated and non-irrigated lands under different weather conditions.</w:t>
      </w:r>
    </w:p>
    <w:p w:rsidR="00521284" w:rsidRPr="00FF4476" w:rsidRDefault="00521284" w:rsidP="005869F3">
      <w:pPr>
        <w:shd w:val="clear" w:color="auto" w:fill="FFFFFF"/>
        <w:tabs>
          <w:tab w:val="left" w:pos="0"/>
        </w:tabs>
        <w:ind w:firstLine="567"/>
        <w:jc w:val="both"/>
        <w:rPr>
          <w:rFonts w:ascii="Calibri" w:hAnsi="Calibri" w:cs="Calibri"/>
          <w:lang w:val="en-GB"/>
        </w:rPr>
      </w:pPr>
      <w:proofErr w:type="gramStart"/>
      <w:r w:rsidRPr="00FF4476">
        <w:rPr>
          <w:rFonts w:ascii="Calibri" w:hAnsi="Calibri" w:cs="Calibri"/>
          <w:b/>
          <w:lang w:val="en-GB"/>
        </w:rPr>
        <w:t>Intellectual Property Protection Status</w:t>
      </w:r>
      <w:r w:rsidRPr="00FF4476">
        <w:rPr>
          <w:rFonts w:ascii="Calibri" w:hAnsi="Calibri" w:cs="Calibri"/>
          <w:lang w:val="en-GB"/>
        </w:rPr>
        <w:t>.</w:t>
      </w:r>
      <w:proofErr w:type="gramEnd"/>
      <w:r w:rsidRPr="00FF4476">
        <w:rPr>
          <w:rFonts w:ascii="Calibri" w:hAnsi="Calibri" w:cs="Calibri"/>
          <w:lang w:val="en-GB"/>
        </w:rPr>
        <w:t xml:space="preserve"> Database "Electronic Information Directory (EID)" </w:t>
      </w:r>
      <w:proofErr w:type="spellStart"/>
      <w:r w:rsidRPr="00FF4476">
        <w:rPr>
          <w:rFonts w:ascii="Calibri" w:hAnsi="Calibri" w:cs="Calibri"/>
          <w:lang w:val="en-GB"/>
        </w:rPr>
        <w:t>Phytopharmaceuticals</w:t>
      </w:r>
      <w:proofErr w:type="spellEnd"/>
      <w:r w:rsidRPr="00FF4476">
        <w:rPr>
          <w:rFonts w:ascii="Calibri" w:hAnsi="Calibri" w:cs="Calibri"/>
          <w:lang w:val="en-GB"/>
        </w:rPr>
        <w:t xml:space="preserve">. </w:t>
      </w:r>
      <w:proofErr w:type="gramStart"/>
      <w:r w:rsidRPr="00FF4476">
        <w:rPr>
          <w:rFonts w:ascii="Calibri" w:hAnsi="Calibri" w:cs="Calibri"/>
          <w:lang w:val="en-GB"/>
        </w:rPr>
        <w:t>"Certificate of registration of copyright for work No. 31800.</w:t>
      </w:r>
      <w:proofErr w:type="gramEnd"/>
      <w:r w:rsidRPr="00FF4476">
        <w:rPr>
          <w:rFonts w:ascii="Calibri" w:hAnsi="Calibri" w:cs="Calibri"/>
          <w:lang w:val="en-GB"/>
        </w:rPr>
        <w:t xml:space="preserve"> </w:t>
      </w:r>
      <w:proofErr w:type="gramStart"/>
      <w:r w:rsidRPr="00FF4476">
        <w:rPr>
          <w:rFonts w:ascii="Calibri" w:hAnsi="Calibri" w:cs="Calibri"/>
          <w:lang w:val="en-GB"/>
        </w:rPr>
        <w:t>Literary and written work of a scientific and technical nature.</w:t>
      </w:r>
      <w:proofErr w:type="gramEnd"/>
    </w:p>
    <w:p w:rsidR="00521284" w:rsidRPr="00FF4476" w:rsidRDefault="00521284" w:rsidP="005869F3">
      <w:pPr>
        <w:shd w:val="clear" w:color="auto" w:fill="FFFFFF"/>
        <w:tabs>
          <w:tab w:val="left" w:pos="0"/>
        </w:tabs>
        <w:ind w:firstLine="567"/>
        <w:jc w:val="both"/>
        <w:rPr>
          <w:rFonts w:ascii="Calibri" w:hAnsi="Calibri" w:cs="Calibri"/>
          <w:lang w:val="en-GB"/>
        </w:rPr>
      </w:pPr>
      <w:proofErr w:type="gramStart"/>
      <w:r w:rsidRPr="00FF4476">
        <w:rPr>
          <w:rFonts w:ascii="Calibri" w:hAnsi="Calibri" w:cs="Calibri"/>
          <w:b/>
          <w:lang w:val="en-GB"/>
        </w:rPr>
        <w:t>Market demand</w:t>
      </w:r>
      <w:r w:rsidRPr="00FF4476">
        <w:rPr>
          <w:rFonts w:ascii="Calibri" w:hAnsi="Calibri" w:cs="Calibri"/>
          <w:lang w:val="en-GB"/>
        </w:rPr>
        <w:t>.</w:t>
      </w:r>
      <w:proofErr w:type="gramEnd"/>
      <w:r w:rsidRPr="00FF4476">
        <w:rPr>
          <w:rFonts w:ascii="Calibri" w:hAnsi="Calibri" w:cs="Calibri"/>
          <w:lang w:val="en-GB"/>
        </w:rPr>
        <w:t xml:space="preserve"> The use of integrated protection systems has prospects of widespread introduction in irrigated and non-irrigated lands of southern </w:t>
      </w:r>
      <w:smartTag w:uri="urn:schemas-microsoft-com:office:smarttags" w:element="place">
        <w:smartTag w:uri="urn:schemas-microsoft-com:office:smarttags" w:element="country-region">
          <w:r w:rsidRPr="00FF4476">
            <w:rPr>
              <w:rFonts w:ascii="Calibri" w:hAnsi="Calibri" w:cs="Calibri"/>
              <w:lang w:val="en-GB"/>
            </w:rPr>
            <w:t>Ukraine</w:t>
          </w:r>
        </w:smartTag>
      </w:smartTag>
      <w:r w:rsidRPr="00FF4476">
        <w:rPr>
          <w:rFonts w:ascii="Calibri" w:hAnsi="Calibri" w:cs="Calibri"/>
          <w:lang w:val="en-GB"/>
        </w:rPr>
        <w:t>, as it contributes to a 15-30% increase in yield and a 10-15% net profit, as well as environmental benefits.</w:t>
      </w:r>
    </w:p>
    <w:p w:rsidR="00521284" w:rsidRDefault="00521284" w:rsidP="005869F3">
      <w:pPr>
        <w:shd w:val="clear" w:color="auto" w:fill="FFFFFF"/>
        <w:tabs>
          <w:tab w:val="left" w:pos="0"/>
        </w:tabs>
        <w:ind w:firstLine="567"/>
        <w:jc w:val="both"/>
        <w:rPr>
          <w:rFonts w:ascii="Calibri" w:hAnsi="Calibri" w:cs="Calibri"/>
          <w:lang w:val="uk-UA"/>
        </w:rPr>
      </w:pPr>
      <w:proofErr w:type="gramStart"/>
      <w:r w:rsidRPr="00FF4476">
        <w:rPr>
          <w:rFonts w:ascii="Calibri" w:hAnsi="Calibri" w:cs="Calibri"/>
          <w:b/>
          <w:lang w:val="en-GB"/>
        </w:rPr>
        <w:t>State of completion of development</w:t>
      </w:r>
      <w:r w:rsidRPr="00FF4476">
        <w:rPr>
          <w:rFonts w:ascii="Calibri" w:hAnsi="Calibri" w:cs="Calibri"/>
          <w:lang w:val="en-GB"/>
        </w:rPr>
        <w:t>.</w:t>
      </w:r>
      <w:proofErr w:type="gramEnd"/>
      <w:r w:rsidRPr="00FF4476">
        <w:rPr>
          <w:rFonts w:ascii="Calibri" w:hAnsi="Calibri" w:cs="Calibri"/>
          <w:lang w:val="en-GB"/>
        </w:rPr>
        <w:t xml:space="preserve"> The development was introduced into production at farms of </w:t>
      </w:r>
      <w:smartTag w:uri="urn:schemas-microsoft-com:office:smarttags" w:element="place">
        <w:smartTag w:uri="urn:schemas-microsoft-com:office:smarttags" w:element="City">
          <w:r w:rsidRPr="00FF4476">
            <w:rPr>
              <w:rFonts w:ascii="Calibri" w:hAnsi="Calibri" w:cs="Calibri"/>
              <w:lang w:val="en-GB"/>
            </w:rPr>
            <w:t>Kherson</w:t>
          </w:r>
        </w:smartTag>
      </w:smartTag>
      <w:r w:rsidRPr="00FF4476">
        <w:rPr>
          <w:rFonts w:ascii="Calibri" w:hAnsi="Calibri" w:cs="Calibri"/>
          <w:lang w:val="en-GB"/>
        </w:rPr>
        <w:t xml:space="preserve"> region on the area of ​​2.5-3.0 thousand hectares.</w:t>
      </w:r>
    </w:p>
    <w:p w:rsidR="005869F3" w:rsidRPr="005869F3" w:rsidRDefault="005869F3" w:rsidP="005869F3">
      <w:pPr>
        <w:shd w:val="clear" w:color="auto" w:fill="FFFFFF"/>
        <w:tabs>
          <w:tab w:val="left" w:pos="0"/>
        </w:tabs>
        <w:ind w:firstLine="567"/>
        <w:jc w:val="both"/>
        <w:rPr>
          <w:rFonts w:ascii="Calibri" w:hAnsi="Calibri" w:cs="Calibri"/>
          <w:lang w:val="uk-UA"/>
        </w:rPr>
      </w:pPr>
    </w:p>
    <w:p w:rsidR="00521284" w:rsidRDefault="00521284" w:rsidP="005869F3">
      <w:pPr>
        <w:tabs>
          <w:tab w:val="left" w:pos="0"/>
        </w:tabs>
        <w:ind w:firstLine="567"/>
        <w:jc w:val="center"/>
        <w:rPr>
          <w:rFonts w:ascii="Calibri" w:hAnsi="Calibri" w:cs="Calibri"/>
          <w:lang w:val="uk-UA"/>
        </w:rPr>
      </w:pPr>
      <w:r>
        <w:rPr>
          <w:rFonts w:ascii="Calibri" w:hAnsi="Calibri" w:cs="Calibri"/>
          <w:noProof/>
        </w:rPr>
        <w:drawing>
          <wp:inline distT="0" distB="0" distL="0" distR="0" wp14:anchorId="0111514D" wp14:editId="1068A91A">
            <wp:extent cx="2543175" cy="1664053"/>
            <wp:effectExtent l="0" t="0" r="0" b="0"/>
            <wp:docPr id="42" name="Рисунок 42" descr="20170615_15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20170615_1537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3175" cy="1664053"/>
                    </a:xfrm>
                    <a:prstGeom prst="rect">
                      <a:avLst/>
                    </a:prstGeom>
                    <a:noFill/>
                    <a:ln>
                      <a:noFill/>
                    </a:ln>
                  </pic:spPr>
                </pic:pic>
              </a:graphicData>
            </a:graphic>
          </wp:inline>
        </w:drawing>
      </w:r>
    </w:p>
    <w:p w:rsidR="005869F3" w:rsidRPr="005869F3" w:rsidRDefault="005869F3" w:rsidP="005869F3">
      <w:pPr>
        <w:tabs>
          <w:tab w:val="left" w:pos="0"/>
        </w:tabs>
        <w:ind w:firstLine="567"/>
        <w:jc w:val="center"/>
        <w:rPr>
          <w:rFonts w:ascii="Calibri" w:hAnsi="Calibri" w:cs="Calibri"/>
          <w:lang w:val="uk-UA"/>
        </w:rPr>
      </w:pPr>
    </w:p>
    <w:p w:rsidR="00521284" w:rsidRPr="00F33C3B" w:rsidRDefault="00521284" w:rsidP="005869F3">
      <w:pPr>
        <w:tabs>
          <w:tab w:val="left" w:pos="0"/>
        </w:tabs>
        <w:ind w:firstLine="567"/>
        <w:rPr>
          <w:rFonts w:ascii="Calibri" w:hAnsi="Calibri" w:cs="Calibri"/>
          <w:b/>
          <w:lang w:val="uk-UA"/>
        </w:rPr>
      </w:pPr>
      <w:r w:rsidRPr="00FF4476">
        <w:rPr>
          <w:rFonts w:ascii="Calibri" w:hAnsi="Calibri" w:cs="Calibri"/>
          <w:b/>
          <w:lang w:val="en-GB"/>
        </w:rPr>
        <w:t>Coordinates</w:t>
      </w:r>
      <w:r w:rsidRPr="00F33C3B">
        <w:rPr>
          <w:rFonts w:ascii="Calibri" w:hAnsi="Calibri" w:cs="Calibri"/>
          <w:b/>
          <w:lang w:val="uk-UA"/>
        </w:rPr>
        <w:t xml:space="preserve"> </w:t>
      </w:r>
      <w:r w:rsidRPr="00FF4476">
        <w:rPr>
          <w:rFonts w:ascii="Calibri" w:hAnsi="Calibri" w:cs="Calibri"/>
          <w:b/>
          <w:lang w:val="en-GB"/>
        </w:rPr>
        <w:t>for</w:t>
      </w:r>
      <w:r w:rsidRPr="00F33C3B">
        <w:rPr>
          <w:rFonts w:ascii="Calibri" w:hAnsi="Calibri" w:cs="Calibri"/>
          <w:b/>
          <w:lang w:val="uk-UA"/>
        </w:rPr>
        <w:t xml:space="preserve"> </w:t>
      </w:r>
      <w:r w:rsidRPr="00FF4476">
        <w:rPr>
          <w:rFonts w:ascii="Calibri" w:hAnsi="Calibri" w:cs="Calibri"/>
          <w:b/>
          <w:lang w:val="en-GB"/>
        </w:rPr>
        <w:t>communication</w:t>
      </w:r>
      <w:r w:rsidRPr="00F33C3B">
        <w:rPr>
          <w:rFonts w:ascii="Calibri" w:hAnsi="Calibri" w:cs="Calibri"/>
          <w:b/>
          <w:lang w:val="uk-UA"/>
        </w:rPr>
        <w:t>:</w:t>
      </w:r>
    </w:p>
    <w:p w:rsidR="00472348" w:rsidRPr="00F33C3B" w:rsidRDefault="00472348" w:rsidP="00472348">
      <w:pPr>
        <w:ind w:firstLine="567"/>
        <w:jc w:val="both"/>
        <w:rPr>
          <w:rFonts w:ascii="Calibri" w:hAnsi="Calibri"/>
          <w:lang w:val="uk-UA"/>
        </w:rPr>
      </w:pPr>
      <w:r>
        <w:rPr>
          <w:rFonts w:ascii="Calibri" w:hAnsi="Calibri"/>
          <w:lang w:val="uk-UA"/>
        </w:rPr>
        <w:t>73006, м. Херсон, ДВНЗ «Херсонський державний аграрний університет», (0552)-41-75-92, e-</w:t>
      </w:r>
      <w:proofErr w:type="spellStart"/>
      <w:r>
        <w:rPr>
          <w:rFonts w:ascii="Calibri" w:hAnsi="Calibri"/>
          <w:lang w:val="uk-UA"/>
        </w:rPr>
        <w:t>mail</w:t>
      </w:r>
      <w:proofErr w:type="spellEnd"/>
      <w:r>
        <w:rPr>
          <w:rFonts w:ascii="Calibri" w:hAnsi="Calibri"/>
          <w:lang w:val="uk-UA"/>
        </w:rPr>
        <w:t xml:space="preserve">: </w:t>
      </w:r>
      <w:proofErr w:type="spellStart"/>
      <w:r>
        <w:rPr>
          <w:rFonts w:ascii="Calibri" w:hAnsi="Calibri"/>
          <w:lang w:val="en-US"/>
        </w:rPr>
        <w:t>simonova</w:t>
      </w:r>
      <w:proofErr w:type="spellEnd"/>
      <w:r w:rsidRPr="00F33C3B">
        <w:rPr>
          <w:rFonts w:ascii="Calibri" w:hAnsi="Calibri"/>
          <w:lang w:val="uk-UA"/>
        </w:rPr>
        <w:t>_</w:t>
      </w:r>
      <w:r>
        <w:rPr>
          <w:rFonts w:ascii="Calibri" w:hAnsi="Calibri"/>
          <w:lang w:val="en-US"/>
        </w:rPr>
        <w:t>ok</w:t>
      </w:r>
      <w:r w:rsidRPr="00F33C3B">
        <w:rPr>
          <w:rFonts w:ascii="Calibri" w:hAnsi="Calibri"/>
          <w:lang w:val="uk-UA"/>
        </w:rPr>
        <w:t>@</w:t>
      </w:r>
      <w:proofErr w:type="spellStart"/>
      <w:r>
        <w:rPr>
          <w:rFonts w:ascii="Calibri" w:hAnsi="Calibri"/>
          <w:lang w:val="en-US"/>
        </w:rPr>
        <w:t>ukr</w:t>
      </w:r>
      <w:proofErr w:type="spellEnd"/>
      <w:r w:rsidRPr="00F33C3B">
        <w:rPr>
          <w:rFonts w:ascii="Calibri" w:hAnsi="Calibri"/>
          <w:lang w:val="uk-UA"/>
        </w:rPr>
        <w:t>.</w:t>
      </w:r>
      <w:r>
        <w:rPr>
          <w:rFonts w:ascii="Calibri" w:hAnsi="Calibri"/>
          <w:lang w:val="en-US"/>
        </w:rPr>
        <w:t>net</w:t>
      </w:r>
    </w:p>
    <w:p w:rsidR="00521284" w:rsidRPr="00F33C3B" w:rsidRDefault="00521284">
      <w:pPr>
        <w:rPr>
          <w:lang w:val="uk-UA"/>
        </w:rPr>
      </w:pPr>
    </w:p>
    <w:p w:rsidR="00521284" w:rsidRPr="00F33C3B" w:rsidRDefault="00521284" w:rsidP="00521284">
      <w:pPr>
        <w:rPr>
          <w:lang w:val="uk-UA"/>
        </w:rPr>
      </w:pPr>
    </w:p>
    <w:p w:rsidR="00521284" w:rsidRPr="00521284" w:rsidRDefault="00521284">
      <w:pPr>
        <w:rPr>
          <w:lang w:val="uk-UA"/>
        </w:rPr>
      </w:pPr>
    </w:p>
    <w:sectPr w:rsidR="00521284" w:rsidRPr="00521284" w:rsidSect="00D2479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B0D"/>
    <w:multiLevelType w:val="singleLevel"/>
    <w:tmpl w:val="002E52B4"/>
    <w:lvl w:ilvl="0">
      <w:start w:val="3"/>
      <w:numFmt w:val="decimal"/>
      <w:lvlText w:val="%1."/>
      <w:legacy w:legacy="1" w:legacySpace="0" w:legacyIndent="249"/>
      <w:lvlJc w:val="left"/>
      <w:rPr>
        <w:rFonts w:ascii="Arial" w:hAnsi="Arial" w:cs="Arial" w:hint="default"/>
      </w:rPr>
    </w:lvl>
  </w:abstractNum>
  <w:abstractNum w:abstractNumId="1">
    <w:nsid w:val="259177AD"/>
    <w:multiLevelType w:val="hybridMultilevel"/>
    <w:tmpl w:val="455085E2"/>
    <w:lvl w:ilvl="0" w:tplc="BDB66C1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207E87"/>
    <w:multiLevelType w:val="singleLevel"/>
    <w:tmpl w:val="002E52B4"/>
    <w:lvl w:ilvl="0">
      <w:start w:val="3"/>
      <w:numFmt w:val="decimal"/>
      <w:lvlText w:val="%1."/>
      <w:legacy w:legacy="1" w:legacySpace="0" w:legacyIndent="249"/>
      <w:lvlJc w:val="left"/>
      <w:rPr>
        <w:rFonts w:ascii="Arial" w:hAnsi="Arial" w:cs="Arial" w:hint="default"/>
      </w:rPr>
    </w:lvl>
  </w:abstractNum>
  <w:abstractNum w:abstractNumId="3">
    <w:nsid w:val="485F27A3"/>
    <w:multiLevelType w:val="singleLevel"/>
    <w:tmpl w:val="002E52B4"/>
    <w:lvl w:ilvl="0">
      <w:start w:val="3"/>
      <w:numFmt w:val="decimal"/>
      <w:lvlText w:val="%1."/>
      <w:legacy w:legacy="1" w:legacySpace="0" w:legacyIndent="249"/>
      <w:lvlJc w:val="left"/>
      <w:rPr>
        <w:rFonts w:ascii="Arial" w:hAnsi="Arial" w:cs="Arial"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D8"/>
    <w:rsid w:val="00075ED8"/>
    <w:rsid w:val="00472348"/>
    <w:rsid w:val="00521284"/>
    <w:rsid w:val="005869F3"/>
    <w:rsid w:val="00711889"/>
    <w:rsid w:val="00C35B06"/>
    <w:rsid w:val="00F33C3B"/>
    <w:rsid w:val="00F5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2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21284"/>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21284"/>
    <w:rPr>
      <w:rFonts w:ascii="Tahoma" w:hAnsi="Tahoma" w:cs="Tahoma"/>
      <w:sz w:val="16"/>
      <w:szCs w:val="16"/>
    </w:rPr>
  </w:style>
  <w:style w:type="character" w:customStyle="1" w:styleId="a4">
    <w:name w:val="Текст выноски Знак"/>
    <w:basedOn w:val="a0"/>
    <w:link w:val="a3"/>
    <w:uiPriority w:val="99"/>
    <w:semiHidden/>
    <w:rsid w:val="00521284"/>
    <w:rPr>
      <w:rFonts w:ascii="Tahoma" w:eastAsia="Times New Roman" w:hAnsi="Tahoma" w:cs="Tahoma"/>
      <w:sz w:val="16"/>
      <w:szCs w:val="16"/>
      <w:lang w:eastAsia="ru-RU"/>
    </w:rPr>
  </w:style>
  <w:style w:type="paragraph" w:styleId="a5">
    <w:name w:val="Body Text Indent"/>
    <w:basedOn w:val="a"/>
    <w:link w:val="a6"/>
    <w:rsid w:val="00521284"/>
    <w:pPr>
      <w:spacing w:after="120"/>
      <w:ind w:left="283"/>
    </w:pPr>
  </w:style>
  <w:style w:type="character" w:customStyle="1" w:styleId="a6">
    <w:name w:val="Основной текст с отступом Знак"/>
    <w:basedOn w:val="a0"/>
    <w:link w:val="a5"/>
    <w:rsid w:val="00521284"/>
    <w:rPr>
      <w:rFonts w:ascii="Times New Roman" w:eastAsia="Times New Roman" w:hAnsi="Times New Roman" w:cs="Times New Roman"/>
      <w:sz w:val="24"/>
      <w:szCs w:val="24"/>
      <w:lang w:eastAsia="ru-RU"/>
    </w:rPr>
  </w:style>
  <w:style w:type="paragraph" w:styleId="a7">
    <w:name w:val="Plain Text"/>
    <w:basedOn w:val="a"/>
    <w:link w:val="a8"/>
    <w:rsid w:val="00521284"/>
    <w:rPr>
      <w:rFonts w:ascii="Courier New" w:hAnsi="Courier New"/>
      <w:sz w:val="20"/>
      <w:szCs w:val="20"/>
    </w:rPr>
  </w:style>
  <w:style w:type="character" w:customStyle="1" w:styleId="a8">
    <w:name w:val="Текст Знак"/>
    <w:basedOn w:val="a0"/>
    <w:link w:val="a7"/>
    <w:rsid w:val="00521284"/>
    <w:rPr>
      <w:rFonts w:ascii="Courier New" w:eastAsia="Times New Roman" w:hAnsi="Courier New" w:cs="Times New Roman"/>
      <w:sz w:val="20"/>
      <w:szCs w:val="20"/>
      <w:lang w:eastAsia="ru-RU"/>
    </w:rPr>
  </w:style>
  <w:style w:type="character" w:styleId="a9">
    <w:name w:val="Emphasis"/>
    <w:basedOn w:val="a0"/>
    <w:qFormat/>
    <w:rsid w:val="00521284"/>
    <w:rPr>
      <w:rFonts w:cs="Times New Roman"/>
      <w:i/>
    </w:rPr>
  </w:style>
  <w:style w:type="character" w:styleId="aa">
    <w:name w:val="Hyperlink"/>
    <w:basedOn w:val="a0"/>
    <w:rsid w:val="00521284"/>
    <w:rPr>
      <w:color w:val="0000FF"/>
      <w:u w:val="single"/>
    </w:rPr>
  </w:style>
  <w:style w:type="character" w:customStyle="1" w:styleId="alt-edited">
    <w:name w:val="alt-edited"/>
    <w:basedOn w:val="a0"/>
    <w:rsid w:val="00521284"/>
  </w:style>
  <w:style w:type="character" w:customStyle="1" w:styleId="shorttext">
    <w:name w:val="short_text"/>
    <w:basedOn w:val="a0"/>
    <w:rsid w:val="00521284"/>
  </w:style>
  <w:style w:type="table" w:styleId="ab">
    <w:name w:val="Table Grid"/>
    <w:basedOn w:val="a1"/>
    <w:uiPriority w:val="59"/>
    <w:rsid w:val="00586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2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21284"/>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21284"/>
    <w:rPr>
      <w:rFonts w:ascii="Tahoma" w:hAnsi="Tahoma" w:cs="Tahoma"/>
      <w:sz w:val="16"/>
      <w:szCs w:val="16"/>
    </w:rPr>
  </w:style>
  <w:style w:type="character" w:customStyle="1" w:styleId="a4">
    <w:name w:val="Текст выноски Знак"/>
    <w:basedOn w:val="a0"/>
    <w:link w:val="a3"/>
    <w:uiPriority w:val="99"/>
    <w:semiHidden/>
    <w:rsid w:val="00521284"/>
    <w:rPr>
      <w:rFonts w:ascii="Tahoma" w:eastAsia="Times New Roman" w:hAnsi="Tahoma" w:cs="Tahoma"/>
      <w:sz w:val="16"/>
      <w:szCs w:val="16"/>
      <w:lang w:eastAsia="ru-RU"/>
    </w:rPr>
  </w:style>
  <w:style w:type="paragraph" w:styleId="a5">
    <w:name w:val="Body Text Indent"/>
    <w:basedOn w:val="a"/>
    <w:link w:val="a6"/>
    <w:rsid w:val="00521284"/>
    <w:pPr>
      <w:spacing w:after="120"/>
      <w:ind w:left="283"/>
    </w:pPr>
  </w:style>
  <w:style w:type="character" w:customStyle="1" w:styleId="a6">
    <w:name w:val="Основной текст с отступом Знак"/>
    <w:basedOn w:val="a0"/>
    <w:link w:val="a5"/>
    <w:rsid w:val="00521284"/>
    <w:rPr>
      <w:rFonts w:ascii="Times New Roman" w:eastAsia="Times New Roman" w:hAnsi="Times New Roman" w:cs="Times New Roman"/>
      <w:sz w:val="24"/>
      <w:szCs w:val="24"/>
      <w:lang w:eastAsia="ru-RU"/>
    </w:rPr>
  </w:style>
  <w:style w:type="paragraph" w:styleId="a7">
    <w:name w:val="Plain Text"/>
    <w:basedOn w:val="a"/>
    <w:link w:val="a8"/>
    <w:rsid w:val="00521284"/>
    <w:rPr>
      <w:rFonts w:ascii="Courier New" w:hAnsi="Courier New"/>
      <w:sz w:val="20"/>
      <w:szCs w:val="20"/>
    </w:rPr>
  </w:style>
  <w:style w:type="character" w:customStyle="1" w:styleId="a8">
    <w:name w:val="Текст Знак"/>
    <w:basedOn w:val="a0"/>
    <w:link w:val="a7"/>
    <w:rsid w:val="00521284"/>
    <w:rPr>
      <w:rFonts w:ascii="Courier New" w:eastAsia="Times New Roman" w:hAnsi="Courier New" w:cs="Times New Roman"/>
      <w:sz w:val="20"/>
      <w:szCs w:val="20"/>
      <w:lang w:eastAsia="ru-RU"/>
    </w:rPr>
  </w:style>
  <w:style w:type="character" w:styleId="a9">
    <w:name w:val="Emphasis"/>
    <w:basedOn w:val="a0"/>
    <w:qFormat/>
    <w:rsid w:val="00521284"/>
    <w:rPr>
      <w:rFonts w:cs="Times New Roman"/>
      <w:i/>
    </w:rPr>
  </w:style>
  <w:style w:type="character" w:styleId="aa">
    <w:name w:val="Hyperlink"/>
    <w:basedOn w:val="a0"/>
    <w:rsid w:val="00521284"/>
    <w:rPr>
      <w:color w:val="0000FF"/>
      <w:u w:val="single"/>
    </w:rPr>
  </w:style>
  <w:style w:type="character" w:customStyle="1" w:styleId="alt-edited">
    <w:name w:val="alt-edited"/>
    <w:basedOn w:val="a0"/>
    <w:rsid w:val="00521284"/>
  </w:style>
  <w:style w:type="character" w:customStyle="1" w:styleId="shorttext">
    <w:name w:val="short_text"/>
    <w:basedOn w:val="a0"/>
    <w:rsid w:val="00521284"/>
  </w:style>
  <w:style w:type="table" w:styleId="ab">
    <w:name w:val="Table Grid"/>
    <w:basedOn w:val="a1"/>
    <w:uiPriority w:val="59"/>
    <w:rsid w:val="00586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55151">
      <w:bodyDiv w:val="1"/>
      <w:marLeft w:val="0"/>
      <w:marRight w:val="0"/>
      <w:marTop w:val="0"/>
      <w:marBottom w:val="0"/>
      <w:divBdr>
        <w:top w:val="none" w:sz="0" w:space="0" w:color="auto"/>
        <w:left w:val="none" w:sz="0" w:space="0" w:color="auto"/>
        <w:bottom w:val="none" w:sz="0" w:space="0" w:color="auto"/>
        <w:right w:val="none" w:sz="0" w:space="0" w:color="auto"/>
      </w:divBdr>
    </w:div>
    <w:div w:id="1848399402">
      <w:bodyDiv w:val="1"/>
      <w:marLeft w:val="0"/>
      <w:marRight w:val="0"/>
      <w:marTop w:val="0"/>
      <w:marBottom w:val="0"/>
      <w:divBdr>
        <w:top w:val="none" w:sz="0" w:space="0" w:color="auto"/>
        <w:left w:val="none" w:sz="0" w:space="0" w:color="auto"/>
        <w:bottom w:val="none" w:sz="0" w:space="0" w:color="auto"/>
        <w:right w:val="none" w:sz="0" w:space="0" w:color="auto"/>
      </w:divBdr>
    </w:div>
    <w:div w:id="20127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2017-11-06T10:14:00Z</dcterms:created>
  <dcterms:modified xsi:type="dcterms:W3CDTF">2019-05-23T10:37:00Z</dcterms:modified>
</cp:coreProperties>
</file>